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7" w:rsidRDefault="008443F7" w:rsidP="008443F7">
      <w:pPr>
        <w:shd w:val="clear" w:color="auto" w:fill="F5F7F9"/>
        <w:spacing w:before="100" w:beforeAutospacing="1" w:after="24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80"/>
          <w:sz w:val="33"/>
          <w:szCs w:val="33"/>
        </w:rPr>
        <w:t>Предоставление государственных и муниципальных услуг в электронном виде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Предоставление муниципальных услуг регулируется Федеральным законом </w:t>
      </w:r>
      <w:hyperlink r:id="rId5" w:history="1">
        <w:r>
          <w:rPr>
            <w:rStyle w:val="a3"/>
            <w:rFonts w:ascii="Arial" w:hAnsi="Arial" w:cs="Arial"/>
            <w:b/>
            <w:bCs/>
            <w:color w:val="0093DD"/>
            <w:sz w:val="21"/>
            <w:szCs w:val="21"/>
          </w:rPr>
          <w:t>от 27.07.2010 № 210-ФЗ «Об организации предоставления государственных и муниципальных услуг».</w:t>
        </w:r>
      </w:hyperlink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образований.</w:t>
      </w:r>
      <w:proofErr w:type="gramEnd"/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Согласно положениям Федерального закона от 27.07.2010 г. № 210-ФЗ «Об организации предоставления государственных и муниципальных услуг» предоставление муниципальных услуг осуществляется в соответствии с административными регламентами – нормативными правовыми актами, которые устанавливают порядок и стандарт предоставления муниципальной услуги.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b/>
            <w:bCs/>
            <w:color w:val="0093DD"/>
            <w:sz w:val="21"/>
            <w:szCs w:val="21"/>
          </w:rPr>
          <w:t>Инструкция по регистрации на портале государственных услуг (http://www.gosuslugi.ru)</w:t>
        </w:r>
      </w:hyperlink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833110" cy="8061325"/>
            <wp:effectExtent l="0" t="0" r="0" b="0"/>
            <wp:docPr id="2" name="Рисунок 2" descr="http://gornozavodskii.ru/files2/images/2016/gosslujba/00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gornozavodskii.ru/files2/images/2016/gosslujba/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noProof/>
        </w:rPr>
        <w:lastRenderedPageBreak/>
        <w:drawing>
          <wp:inline distT="0" distB="0" distL="0" distR="0">
            <wp:extent cx="5885815" cy="5833110"/>
            <wp:effectExtent l="0" t="0" r="635" b="0"/>
            <wp:docPr id="1" name="Рисунок 1" descr="http://gornozavodskii.ru/files2/images/2016/gosslujba/000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rnozavodskii.ru/files2/images/2016/gosslujba/0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43F7" w:rsidRDefault="008443F7" w:rsidP="008443F7">
      <w:pPr>
        <w:shd w:val="clear" w:color="auto" w:fill="F5F7F9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>Муниципальные услуги стали доступнее</w:t>
      </w:r>
    </w:p>
    <w:p w:rsidR="008443F7" w:rsidRDefault="008443F7" w:rsidP="008443F7">
      <w:pPr>
        <w:shd w:val="clear" w:color="auto" w:fill="F5F7F9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Теперь на портале государственных и муниципальных услуг! ОЧЕНЬ ПРОСТО ПОЛУЧИТЬ ГОСУСЛУГИ! Проверка штрафов ГИБДД. Получение загранпаспорта. Получение (замена) водительского удостоверения. Запись ребенка в детский сад/школу. Узнать налоговую задолженность. Ведение электронного дневника и электронного журнала успеваемости. Проверка пенсионных накоплений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многое другое.</w:t>
      </w:r>
      <w:r>
        <w:rPr>
          <w:rFonts w:ascii="Arial" w:hAnsi="Arial" w:cs="Arial"/>
          <w:color w:val="000000"/>
          <w:sz w:val="21"/>
          <w:szCs w:val="21"/>
        </w:rPr>
        <w:br/>
        <w:t>Уважаемые жители Горнозаводского района, вы можете получить муниципальные услуги, не отходя от компьютера - на Едином портале государственных и муниципальных услуг. Вот перечень услуг, которые возможно получить в электронном виде: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 Прием заявлений, документов в целях постановки на учет граждан в качестве нуждающихся в жилых помещениях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 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3. 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 Зачисление детей в муниципальные общеобразовательные организации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 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 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7. Предоставление путевок и направлений в места отдыха детей в каникулярное время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8. Признание жилых помещений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непригодными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для проживания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9. 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10. Предоставление выписки из реестра муниципального имущества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11. 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12. Выдача разрешения на установку и эксплуатацию рекламной конструкции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13. Выдача разрешений на ввод объекта капитального строительства в эксплуатацию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14. Выдача разрешений на строительство, реконструкцию объектов капитального строительства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15. Прием документов и выдача решений о переводе или об отказе в переводе жилого помещения в нежилое или нежилого помещения в жилое помещение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16. Прием заявлений и выдача документов о согласовании переустройства и (или) перепланировки жилого помещения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17. Присвоение адреса объекту недвижимости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18. Предоставление сведений, содержащихся в информационной системе обеспечения градостроительной деятельности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19. Выдача архивных копий, архивных выписок по запросам юридических и физических лиц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20. Предоставление архивных справок</w:t>
      </w:r>
    </w:p>
    <w:p w:rsidR="008443F7" w:rsidRDefault="008443F7" w:rsidP="008443F7">
      <w:pPr>
        <w:shd w:val="clear" w:color="auto" w:fill="F5F7F9"/>
        <w:spacing w:before="100" w:beforeAutospacing="1" w:after="24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получения услуг нужно только зарегистрироваться: На сайте </w:t>
      </w:r>
      <w:hyperlink r:id="rId11" w:history="1">
        <w:r>
          <w:rPr>
            <w:rStyle w:val="a3"/>
            <w:rFonts w:ascii="Arial" w:hAnsi="Arial" w:cs="Arial"/>
            <w:b/>
            <w:bCs/>
            <w:color w:val="0093DD"/>
            <w:sz w:val="21"/>
            <w:szCs w:val="21"/>
          </w:rPr>
          <w:t>https://www.gosuslugi.ru</w:t>
        </w:r>
      </w:hyperlink>
      <w:r>
        <w:rPr>
          <w:rFonts w:ascii="Arial" w:hAnsi="Arial" w:cs="Arial"/>
          <w:color w:val="000000"/>
          <w:sz w:val="21"/>
          <w:szCs w:val="21"/>
        </w:rPr>
        <w:t>. Выбрать ссылку «Регистрация». Ввести личные данные. Подтвердить свою личность по адресам уполномоченных организаций. Уполномоченные организации г. Горнозаводска (по выбору заявителя). БЫСТРО! ПРОСТО! ДОСТУПНО!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8443F7" w:rsidRDefault="008443F7" w:rsidP="008443F7">
      <w:pPr>
        <w:shd w:val="clear" w:color="auto" w:fill="F5F7F9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Уважаемые жители Горнозаводского муниципального района!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</w:t>
      </w:r>
      <w:r>
        <w:rPr>
          <w:rFonts w:ascii="Arial" w:hAnsi="Arial" w:cs="Arial"/>
          <w:color w:val="000000"/>
          <w:sz w:val="21"/>
          <w:szCs w:val="21"/>
        </w:rPr>
        <w:t>Доводим до вашего сведения, что у вас есть возможность оценить качество муниципальных услуг, предоставляемых организациями нашего района в таких сферах как: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образование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культура и искусство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благоустройство, ЖКХ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транспорт, связь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социальная сфера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сфера урегулирования земельных и имущественных отношений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градостроительство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архив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дорожная деятельность и др.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43F7" w:rsidRDefault="008443F7" w:rsidP="008443F7">
      <w:pPr>
        <w:shd w:val="clear" w:color="auto" w:fill="F5F7F9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Для этого вам необходимо зарегистрироваться на портале </w:t>
      </w:r>
      <w:hyperlink r:id="rId12" w:history="1">
        <w:r>
          <w:rPr>
            <w:rStyle w:val="a3"/>
            <w:rFonts w:ascii="Arial" w:hAnsi="Arial" w:cs="Arial"/>
            <w:b/>
            <w:bCs/>
            <w:color w:val="0093DD"/>
            <w:sz w:val="21"/>
            <w:szCs w:val="21"/>
          </w:rPr>
          <w:t>«Оценка качества муниципальных услуг в Пермском крае» http://kontroluslug.permkrai.ru/</w:t>
        </w:r>
      </w:hyperlink>
      <w:r>
        <w:rPr>
          <w:rFonts w:ascii="Arial" w:hAnsi="Arial" w:cs="Arial"/>
          <w:color w:val="000000"/>
          <w:sz w:val="21"/>
          <w:szCs w:val="21"/>
        </w:rPr>
        <w:t>, на котором вы можете оставлять свои комментарии и оценивать работу организаций района. Данный Портал является аналогом «книги отзывов и предложений» по оказываемым муниципальным услугам на территории Горнозаводского района.</w:t>
      </w:r>
    </w:p>
    <w:p w:rsidR="00AB3D68" w:rsidRDefault="00AB3D68">
      <w:bookmarkStart w:id="0" w:name="_GoBack"/>
      <w:bookmarkEnd w:id="0"/>
    </w:p>
    <w:sectPr w:rsidR="00AB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8"/>
    <w:rsid w:val="008443F7"/>
    <w:rsid w:val="00A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nozavodskii.ru/files2/files/2016_god/Municipalnie_uslugi/NPA/00001.jpg" TargetMode="External"/><Relationship Id="rId12" Type="http://schemas.openxmlformats.org/officeDocument/2006/relationships/hyperlink" Target="http://kontroluslug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nozavodskii.ru/files2/files/2016_god/Municipalnie_uslugi/Poshagovaya_instruktciya_registratcii_na_gosuslugah.pdf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http://gornozavodskii.ru/files2/files/2016_god/Municipalnie_uslugi/210-FZ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ornozavodskii.ru/files2/files/2016_god/Municipalnie_uslugi/NPA/000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5034</Characters>
  <Application>Microsoft Office Word</Application>
  <DocSecurity>0</DocSecurity>
  <Lines>41</Lines>
  <Paragraphs>11</Paragraphs>
  <ScaleCrop>false</ScaleCrop>
  <Company>МБОУ МИМЦ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Davletovasv</dc:creator>
  <cp:keywords/>
  <dc:description/>
  <cp:lastModifiedBy>Davletovasv</cp:lastModifiedBy>
  <cp:revision>2</cp:revision>
  <dcterms:created xsi:type="dcterms:W3CDTF">2016-10-24T04:00:00Z</dcterms:created>
  <dcterms:modified xsi:type="dcterms:W3CDTF">2016-10-24T04:01:00Z</dcterms:modified>
</cp:coreProperties>
</file>